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napToGrid/>
        <w:spacing w:after="0"/>
        <w:rPr>
          <w:rFonts w:ascii="微软雅黑" w:cs="微软雅黑" w:hAnsiTheme="minorHAnsi"/>
          <w:color w:val="004080"/>
          <w:sz w:val="24"/>
          <w:szCs w:val="24"/>
          <w:lang w:val="zh-CN"/>
        </w:rPr>
      </w:pPr>
      <w:r>
        <w:rPr>
          <w:rFonts w:hint="eastAsia" w:ascii="微软雅黑" w:cs="微软雅黑" w:hAnsiTheme="minorHAnsi"/>
          <w:color w:val="004080"/>
          <w:sz w:val="24"/>
          <w:szCs w:val="24"/>
          <w:lang w:val="zh-CN"/>
        </w:rPr>
        <w:t>海尔</w:t>
      </w:r>
      <w:r>
        <w:rPr>
          <w:rFonts w:ascii="微软雅黑" w:cs="微软雅黑" w:hAnsiTheme="minorHAnsi"/>
          <w:color w:val="004080"/>
          <w:sz w:val="24"/>
          <w:szCs w:val="24"/>
          <w:lang w:val="zh-CN"/>
        </w:rPr>
        <w:t>家电西宁分公司</w:t>
      </w:r>
    </w:p>
    <w:p>
      <w:pPr>
        <w:widowControl w:val="0"/>
        <w:autoSpaceDE w:val="0"/>
        <w:autoSpaceDN w:val="0"/>
        <w:snapToGrid/>
        <w:spacing w:after="0"/>
        <w:rPr>
          <w:rFonts w:ascii="微软雅黑" w:hAnsi="微软雅黑" w:cs="Arial"/>
          <w:b/>
          <w:sz w:val="18"/>
          <w:szCs w:val="21"/>
          <w:shd w:val="clear" w:color="auto" w:fill="FFFFFF"/>
        </w:rPr>
      </w:pPr>
      <w:r>
        <w:rPr>
          <w:rFonts w:hint="eastAsia" w:ascii="微软雅黑" w:hAnsi="微软雅黑" w:cs="Arial"/>
          <w:b/>
          <w:sz w:val="18"/>
          <w:szCs w:val="21"/>
          <w:shd w:val="clear" w:color="auto" w:fill="FFFFFF"/>
        </w:rPr>
        <w:t>公司简介</w:t>
      </w:r>
      <w:r>
        <w:rPr>
          <w:rFonts w:ascii="微软雅黑" w:hAnsi="微软雅黑" w:cs="Arial"/>
          <w:b/>
          <w:sz w:val="18"/>
          <w:szCs w:val="21"/>
          <w:shd w:val="clear" w:color="auto" w:fill="FFFFFF"/>
        </w:rPr>
        <w:t>：</w:t>
      </w:r>
    </w:p>
    <w:p>
      <w:pPr>
        <w:widowControl w:val="0"/>
        <w:autoSpaceDE w:val="0"/>
        <w:autoSpaceDN w:val="0"/>
        <w:snapToGrid/>
        <w:spacing w:after="0"/>
        <w:rPr>
          <w:rFonts w:ascii="微软雅黑" w:hAnsi="微软雅黑" w:cs="Arial"/>
          <w:sz w:val="18"/>
          <w:szCs w:val="21"/>
          <w:shd w:val="clear" w:color="auto" w:fill="FFFFFF"/>
        </w:rPr>
      </w:pPr>
      <w:r>
        <w:rPr>
          <w:rFonts w:ascii="微软雅黑" w:hAnsi="微软雅黑" w:cs="Arial"/>
          <w:sz w:val="18"/>
          <w:szCs w:val="21"/>
          <w:shd w:val="clear" w:color="auto" w:fill="FFFFFF"/>
        </w:rPr>
        <w:t>海尔集团创立于1984年，是全球大型家电第一品牌（数据来源：欧睿国际Euromonitor），目前已从传统家电产品制造企业转型为开放的创业平台。在互联网时代，海尔致力于转型为真正的互联网企业，打造以社群经济为中心，以用户价值交互为基础、以诚信为核心竞争力的后电商时代共创共赢生态圈，成为物联网时代的引领者。</w:t>
      </w:r>
    </w:p>
    <w:p>
      <w:pPr>
        <w:shd w:val="clear" w:color="auto" w:fill="FFFFFF"/>
        <w:wordWrap w:val="0"/>
        <w:adjustRightInd/>
        <w:snapToGrid/>
        <w:spacing w:after="0"/>
        <w:rPr>
          <w:rFonts w:ascii="微软雅黑" w:hAnsi="微软雅黑" w:cs="Arial"/>
          <w:sz w:val="18"/>
          <w:szCs w:val="21"/>
        </w:rPr>
      </w:pPr>
      <w:r>
        <w:rPr>
          <w:rFonts w:ascii="微软雅黑" w:hAnsi="微软雅黑" w:cs="Arial"/>
          <w:sz w:val="18"/>
          <w:szCs w:val="21"/>
        </w:rPr>
        <w:t>通过对物联网时代商业模式的探索，海尔集团实现了稳步增长。从传统经济产生的收入看，海尔2016年全球营业额实现2016亿元，同比增长6.8%，利润实现203亿元，同比增长12.8%，利润增速是收入增速的1.8倍；近十年收入复合增长率达到6.1%，利润复合增长率达到30.6%。从互联网交互产生的交易额看，在海尔产品线上平台、B2B、B2C社会化线上平台以及互联网金融平台共产生2727亿的交易额，同比增幅73%。</w:t>
      </w:r>
    </w:p>
    <w:p>
      <w:pPr>
        <w:shd w:val="clear" w:color="auto" w:fill="FFFFFF"/>
        <w:wordWrap w:val="0"/>
        <w:adjustRightInd/>
        <w:snapToGrid/>
        <w:spacing w:after="0"/>
        <w:rPr>
          <w:rFonts w:ascii="微软雅黑" w:hAnsi="微软雅黑" w:cs="Arial"/>
          <w:sz w:val="18"/>
          <w:szCs w:val="21"/>
        </w:rPr>
      </w:pPr>
      <w:r>
        <w:rPr>
          <w:rFonts w:ascii="微软雅黑" w:hAnsi="微软雅黑" w:cs="Arial"/>
          <w:sz w:val="18"/>
          <w:szCs w:val="21"/>
        </w:rPr>
        <w:t>海尔的转型是基于对“人单合一”模式的探索而展开的，从2005年9月20日首次提出“人单合一”，这个模式已迭代升级为“人单合一2.0——共创共赢生态圈”模式。人单合一模式的创新探索因破解了互联网时代的管理难题，也得到了全球著名商学院和管理学者的肯定，美国哈佛商学院、沃顿商学院等已将海尔收入案例库进行教学研究。每年有几千家国内外大中小企业来海尔学习交流人单合一模式，目前人单合一模式已在农业、医疗界进行了试水和改造。</w:t>
      </w:r>
    </w:p>
    <w:p>
      <w:pPr>
        <w:shd w:val="clear" w:color="auto" w:fill="FFFFFF"/>
        <w:wordWrap w:val="0"/>
        <w:adjustRightInd/>
        <w:snapToGrid/>
        <w:spacing w:after="0"/>
        <w:rPr>
          <w:rFonts w:ascii="微软雅黑" w:hAnsi="微软雅黑" w:cs="Arial"/>
          <w:sz w:val="18"/>
          <w:szCs w:val="21"/>
        </w:rPr>
      </w:pPr>
      <w:r>
        <w:rPr>
          <w:rFonts w:ascii="微软雅黑" w:hAnsi="微软雅黑" w:cs="Arial"/>
          <w:sz w:val="18"/>
          <w:szCs w:val="21"/>
        </w:rPr>
        <w:t>现在，海尔在全球布局了十多个主流品牌：海尔、卡萨帝、日日顺、GEA、AQUA、斐雪派克、统帅、DCS、MONOGRAM等，每个品牌都有自己的市场定位，从不同领域持续满足用户的最佳体验。2017年是海尔人单合一模式在全球生根、开花、结果的元年，海尔将通过“沙拉式”的多元文化融合体系持续推进人单合一模式的国际化。</w:t>
      </w:r>
    </w:p>
    <w:p>
      <w:pPr>
        <w:widowControl w:val="0"/>
        <w:autoSpaceDE w:val="0"/>
        <w:autoSpaceDN w:val="0"/>
        <w:snapToGrid/>
        <w:spacing w:after="0"/>
        <w:rPr>
          <w:rFonts w:ascii="Arial" w:hAnsi="Arial" w:cs="Arial"/>
          <w:color w:val="999999"/>
          <w:sz w:val="21"/>
          <w:szCs w:val="21"/>
          <w:shd w:val="clear" w:color="auto" w:fill="FFFFFF"/>
        </w:rPr>
      </w:pPr>
    </w:p>
    <w:p>
      <w:pPr>
        <w:widowControl w:val="0"/>
        <w:autoSpaceDE w:val="0"/>
        <w:autoSpaceDN w:val="0"/>
        <w:snapToGrid/>
        <w:spacing w:after="0"/>
        <w:rPr>
          <w:rFonts w:ascii="微软雅黑" w:cs="微软雅黑" w:hAnsiTheme="minorHAnsi"/>
          <w:color w:val="004080"/>
          <w:sz w:val="21"/>
          <w:szCs w:val="24"/>
          <w:lang w:val="zh-CN"/>
        </w:rPr>
      </w:pPr>
      <w:r>
        <w:rPr>
          <w:rFonts w:hint="eastAsia" w:ascii="微软雅黑" w:cs="微软雅黑" w:hAnsiTheme="minorHAnsi"/>
          <w:b/>
          <w:color w:val="004080"/>
          <w:sz w:val="21"/>
          <w:szCs w:val="24"/>
          <w:lang w:val="zh-CN"/>
        </w:rPr>
        <w:t>招聘</w:t>
      </w:r>
      <w:r>
        <w:rPr>
          <w:rFonts w:ascii="微软雅黑" w:cs="微软雅黑" w:hAnsiTheme="minorHAnsi"/>
          <w:b/>
          <w:color w:val="004080"/>
          <w:sz w:val="21"/>
          <w:szCs w:val="24"/>
          <w:lang w:val="zh-CN"/>
        </w:rPr>
        <w:t>职位：</w:t>
      </w:r>
      <w:r>
        <w:rPr>
          <w:rFonts w:hint="eastAsia" w:ascii="微软雅黑" w:cs="微软雅黑" w:hAnsiTheme="minorHAnsi"/>
          <w:color w:val="004080"/>
          <w:sz w:val="21"/>
          <w:szCs w:val="24"/>
          <w:lang w:val="zh-CN"/>
        </w:rPr>
        <w:t>热水器管培生</w:t>
      </w:r>
      <w:r>
        <w:rPr>
          <w:rFonts w:ascii="微软雅黑" w:cs="微软雅黑" w:hAnsiTheme="minorHAnsi"/>
          <w:color w:val="004080"/>
          <w:sz w:val="21"/>
          <w:szCs w:val="24"/>
          <w:lang w:val="zh-CN"/>
        </w:rPr>
        <w:t>数名</w:t>
      </w:r>
    </w:p>
    <w:p>
      <w:pPr>
        <w:widowControl w:val="0"/>
        <w:autoSpaceDE w:val="0"/>
        <w:autoSpaceDN w:val="0"/>
        <w:snapToGrid/>
        <w:spacing w:after="0"/>
        <w:rPr>
          <w:rFonts w:ascii="微软雅黑" w:cs="微软雅黑" w:hAnsiTheme="minorHAnsi"/>
          <w:color w:val="004080"/>
          <w:sz w:val="21"/>
          <w:szCs w:val="24"/>
          <w:lang w:val="zh-CN"/>
        </w:rPr>
      </w:pPr>
      <w:r>
        <w:rPr>
          <w:rFonts w:hint="eastAsia" w:ascii="微软雅黑" w:cs="微软雅黑" w:hAnsiTheme="minorHAnsi"/>
          <w:color w:val="004080"/>
          <w:sz w:val="21"/>
          <w:szCs w:val="24"/>
          <w:lang w:val="zh-CN"/>
        </w:rPr>
        <w:t>任职要求：</w:t>
      </w:r>
    </w:p>
    <w:p>
      <w:pPr>
        <w:widowControl w:val="0"/>
        <w:autoSpaceDE w:val="0"/>
        <w:autoSpaceDN w:val="0"/>
        <w:snapToGrid/>
        <w:spacing w:after="0"/>
        <w:ind w:left="200"/>
        <w:rPr>
          <w:rFonts w:ascii="微软雅黑" w:cs="微软雅黑" w:hAnsiTheme="minorHAnsi"/>
          <w:color w:val="004080"/>
          <w:sz w:val="21"/>
          <w:szCs w:val="24"/>
          <w:lang w:val="zh-CN"/>
        </w:rPr>
      </w:pPr>
      <w:r>
        <w:rPr>
          <w:rFonts w:ascii="微软雅黑" w:cs="微软雅黑" w:hAnsiTheme="minorHAnsi"/>
          <w:color w:val="004080"/>
          <w:sz w:val="21"/>
          <w:szCs w:val="24"/>
          <w:lang w:val="zh-CN"/>
        </w:rPr>
        <w:t>1</w:t>
      </w:r>
      <w:r>
        <w:rPr>
          <w:rFonts w:hint="eastAsia" w:ascii="微软雅黑" w:cs="微软雅黑" w:hAnsiTheme="minorHAnsi"/>
          <w:color w:val="004080"/>
          <w:sz w:val="21"/>
          <w:szCs w:val="24"/>
          <w:lang w:val="zh-CN"/>
        </w:rPr>
        <w:t>、全日制本科及以上学历历，正规院校毕业，理科类优先</w:t>
      </w:r>
      <w:r>
        <w:rPr>
          <w:rFonts w:ascii="微软雅黑" w:cs="微软雅黑" w:hAnsiTheme="minorHAnsi"/>
          <w:color w:val="004080"/>
          <w:sz w:val="21"/>
          <w:szCs w:val="24"/>
          <w:lang w:val="zh-CN"/>
        </w:rPr>
        <w:t>(</w:t>
      </w:r>
      <w:r>
        <w:rPr>
          <w:rFonts w:hint="eastAsia" w:ascii="微软雅黑" w:cs="微软雅黑" w:hAnsiTheme="minorHAnsi"/>
          <w:color w:val="004080"/>
          <w:sz w:val="21"/>
          <w:szCs w:val="24"/>
          <w:lang w:val="zh-CN"/>
        </w:rPr>
        <w:t>农、林、牧、艺术、医学、广告专业除外</w:t>
      </w:r>
      <w:r>
        <w:rPr>
          <w:rFonts w:ascii="微软雅黑" w:cs="微软雅黑" w:hAnsiTheme="minorHAnsi"/>
          <w:color w:val="004080"/>
          <w:sz w:val="21"/>
          <w:szCs w:val="24"/>
          <w:lang w:val="zh-CN"/>
        </w:rPr>
        <w:t>)</w:t>
      </w:r>
    </w:p>
    <w:p>
      <w:pPr>
        <w:widowControl w:val="0"/>
        <w:autoSpaceDE w:val="0"/>
        <w:autoSpaceDN w:val="0"/>
        <w:snapToGrid/>
        <w:spacing w:after="0"/>
        <w:ind w:left="200"/>
        <w:rPr>
          <w:rFonts w:ascii="微软雅黑" w:cs="微软雅黑" w:hAnsiTheme="minorHAnsi"/>
          <w:color w:val="004080"/>
          <w:sz w:val="21"/>
          <w:szCs w:val="24"/>
          <w:lang w:val="zh-CN"/>
        </w:rPr>
      </w:pPr>
      <w:r>
        <w:rPr>
          <w:rFonts w:ascii="微软雅黑" w:cs="微软雅黑" w:hAnsiTheme="minorHAnsi"/>
          <w:color w:val="004080"/>
          <w:sz w:val="21"/>
          <w:szCs w:val="24"/>
          <w:lang w:val="zh-CN"/>
        </w:rPr>
        <w:t>2</w:t>
      </w:r>
      <w:r>
        <w:rPr>
          <w:rFonts w:hint="eastAsia" w:ascii="微软雅黑" w:cs="微软雅黑" w:hAnsiTheme="minorHAnsi"/>
          <w:color w:val="004080"/>
          <w:sz w:val="21"/>
          <w:szCs w:val="24"/>
          <w:lang w:val="zh-CN"/>
        </w:rPr>
        <w:t>、有较强敬业精神，语言表达能力强，具有亲和力，热爱市场营销策划活动；</w:t>
      </w:r>
    </w:p>
    <w:p>
      <w:pPr>
        <w:widowControl w:val="0"/>
        <w:autoSpaceDE w:val="0"/>
        <w:autoSpaceDN w:val="0"/>
        <w:snapToGrid/>
        <w:spacing w:after="0"/>
        <w:ind w:left="200"/>
        <w:rPr>
          <w:rFonts w:ascii="微软雅黑" w:cs="微软雅黑" w:hAnsiTheme="minorHAnsi"/>
          <w:color w:val="004080"/>
          <w:sz w:val="21"/>
          <w:szCs w:val="24"/>
          <w:lang w:val="zh-CN"/>
        </w:rPr>
      </w:pPr>
      <w:r>
        <w:rPr>
          <w:rFonts w:ascii="微软雅黑" w:cs="微软雅黑" w:hAnsiTheme="minorHAnsi"/>
          <w:color w:val="004080"/>
          <w:sz w:val="21"/>
          <w:szCs w:val="24"/>
          <w:lang w:val="zh-CN"/>
        </w:rPr>
        <w:t>3</w:t>
      </w:r>
      <w:r>
        <w:rPr>
          <w:rFonts w:hint="eastAsia" w:ascii="微软雅黑" w:cs="微软雅黑" w:hAnsiTheme="minorHAnsi"/>
          <w:color w:val="004080"/>
          <w:sz w:val="21"/>
          <w:szCs w:val="24"/>
          <w:lang w:val="zh-CN"/>
        </w:rPr>
        <w:t>、适应区域内出差；</w:t>
      </w:r>
    </w:p>
    <w:p>
      <w:pPr>
        <w:widowControl w:val="0"/>
        <w:autoSpaceDE w:val="0"/>
        <w:autoSpaceDN w:val="0"/>
        <w:snapToGrid/>
        <w:spacing w:after="0"/>
        <w:ind w:left="200"/>
        <w:rPr>
          <w:rFonts w:ascii="微软雅黑" w:cs="微软雅黑" w:hAnsiTheme="minorHAnsi"/>
          <w:color w:val="004080"/>
          <w:sz w:val="21"/>
          <w:szCs w:val="24"/>
          <w:lang w:val="zh-CN"/>
        </w:rPr>
      </w:pPr>
      <w:r>
        <w:rPr>
          <w:rFonts w:ascii="微软雅黑" w:cs="微软雅黑" w:hAnsiTheme="minorHAnsi"/>
          <w:color w:val="004080"/>
          <w:sz w:val="21"/>
          <w:szCs w:val="24"/>
          <w:lang w:val="zh-CN"/>
        </w:rPr>
        <w:t>4</w:t>
      </w:r>
      <w:r>
        <w:rPr>
          <w:rFonts w:hint="eastAsia" w:ascii="微软雅黑" w:cs="微软雅黑" w:hAnsiTheme="minorHAnsi"/>
          <w:color w:val="004080"/>
          <w:sz w:val="21"/>
          <w:szCs w:val="24"/>
          <w:lang w:val="zh-CN"/>
        </w:rPr>
        <w:t>、发展规划，</w:t>
      </w:r>
      <w:r>
        <w:rPr>
          <w:rFonts w:ascii="微软雅黑" w:cs="微软雅黑" w:hAnsiTheme="minorHAnsi"/>
          <w:color w:val="004080"/>
          <w:sz w:val="21"/>
          <w:szCs w:val="24"/>
          <w:lang w:val="zh-CN"/>
        </w:rPr>
        <w:t>1-6</w:t>
      </w:r>
      <w:r>
        <w:rPr>
          <w:rFonts w:hint="eastAsia" w:ascii="微软雅黑" w:cs="微软雅黑" w:hAnsiTheme="minorHAnsi"/>
          <w:color w:val="004080"/>
          <w:sz w:val="21"/>
          <w:szCs w:val="24"/>
          <w:lang w:val="zh-CN"/>
        </w:rPr>
        <w:t>个月试用培训期，培训结束后，依据综合评价结果官兵互选竞岗定岗。</w:t>
      </w:r>
    </w:p>
    <w:p>
      <w:pPr>
        <w:widowControl w:val="0"/>
        <w:autoSpaceDE w:val="0"/>
        <w:autoSpaceDN w:val="0"/>
        <w:snapToGrid/>
        <w:spacing w:after="0"/>
        <w:ind w:left="200"/>
        <w:rPr>
          <w:rFonts w:ascii="微软雅黑" w:cs="微软雅黑" w:hAnsiTheme="minorHAnsi"/>
          <w:color w:val="004080"/>
          <w:sz w:val="21"/>
          <w:szCs w:val="24"/>
          <w:lang w:val="zh-CN"/>
        </w:rPr>
      </w:pPr>
      <w:r>
        <w:rPr>
          <w:rFonts w:ascii="微软雅黑" w:cs="微软雅黑" w:hAnsiTheme="minorHAnsi"/>
          <w:color w:val="004080"/>
          <w:sz w:val="21"/>
          <w:szCs w:val="24"/>
          <w:lang w:val="zh-CN"/>
        </w:rPr>
        <w:t>5</w:t>
      </w:r>
      <w:r>
        <w:rPr>
          <w:rFonts w:hint="eastAsia" w:ascii="微软雅黑" w:cs="微软雅黑" w:hAnsiTheme="minorHAnsi"/>
          <w:color w:val="004080"/>
          <w:sz w:val="21"/>
          <w:szCs w:val="24"/>
          <w:lang w:val="zh-CN"/>
        </w:rPr>
        <w:t>、欢迎各位多多推荐优秀人才！</w:t>
      </w:r>
    </w:p>
    <w:p>
      <w:pPr>
        <w:spacing w:line="220" w:lineRule="atLeast"/>
        <w:ind w:firstLine="210" w:firstLineChars="100"/>
        <w:rPr>
          <w:rFonts w:ascii="微软雅黑" w:cs="微软雅黑" w:hAnsiTheme="minorHAnsi"/>
          <w:color w:val="004080"/>
          <w:sz w:val="21"/>
          <w:szCs w:val="24"/>
          <w:lang w:val="zh-CN"/>
        </w:rPr>
      </w:pPr>
      <w:r>
        <w:rPr>
          <w:rFonts w:ascii="微软雅黑" w:cs="微软雅黑" w:hAnsiTheme="minorHAnsi"/>
          <w:color w:val="004080"/>
          <w:sz w:val="21"/>
          <w:szCs w:val="24"/>
          <w:lang w:val="zh-CN"/>
        </w:rPr>
        <w:t>6</w:t>
      </w:r>
      <w:r>
        <w:rPr>
          <w:rFonts w:hint="eastAsia" w:ascii="微软雅黑" w:cs="微软雅黑" w:hAnsiTheme="minorHAnsi"/>
          <w:color w:val="004080"/>
          <w:sz w:val="21"/>
          <w:szCs w:val="24"/>
          <w:lang w:val="zh-CN"/>
        </w:rPr>
        <w:t>、待遇：储备期间月薪</w:t>
      </w:r>
      <w:r>
        <w:rPr>
          <w:rFonts w:ascii="微软雅黑" w:cs="微软雅黑" w:hAnsiTheme="minorHAnsi"/>
          <w:color w:val="004080"/>
          <w:sz w:val="21"/>
          <w:szCs w:val="24"/>
          <w:lang w:val="zh-CN"/>
        </w:rPr>
        <w:t>3500</w:t>
      </w:r>
      <w:r>
        <w:rPr>
          <w:rFonts w:hint="eastAsia" w:ascii="微软雅黑" w:cs="微软雅黑" w:hAnsiTheme="minorHAnsi"/>
          <w:color w:val="004080"/>
          <w:sz w:val="21"/>
          <w:szCs w:val="24"/>
          <w:lang w:val="zh-CN"/>
        </w:rPr>
        <w:t>元，入职交五险，满一年交公积金，可到总部培训，储备</w:t>
      </w:r>
      <w:r>
        <w:rPr>
          <w:rFonts w:ascii="微软雅黑" w:cs="微软雅黑" w:hAnsiTheme="minorHAnsi"/>
          <w:color w:val="004080"/>
          <w:sz w:val="21"/>
          <w:szCs w:val="24"/>
          <w:lang w:val="zh-CN"/>
        </w:rPr>
        <w:t>1-6</w:t>
      </w:r>
      <w:r>
        <w:rPr>
          <w:rFonts w:hint="eastAsia" w:ascii="微软雅黑" w:cs="微软雅黑" w:hAnsiTheme="minorHAnsi"/>
          <w:color w:val="004080"/>
          <w:sz w:val="21"/>
          <w:szCs w:val="24"/>
          <w:lang w:val="zh-CN"/>
        </w:rPr>
        <w:t>个月定岗后根据岗位定酬（</w:t>
      </w:r>
      <w:r>
        <w:rPr>
          <w:rFonts w:ascii="微软雅黑" w:cs="微软雅黑" w:hAnsiTheme="minorHAnsi"/>
          <w:color w:val="004080"/>
          <w:sz w:val="21"/>
          <w:szCs w:val="24"/>
          <w:lang w:val="zh-CN"/>
        </w:rPr>
        <w:t>6-10</w:t>
      </w:r>
      <w:r>
        <w:rPr>
          <w:rFonts w:hint="eastAsia" w:ascii="微软雅黑" w:cs="微软雅黑" w:hAnsiTheme="minorHAnsi"/>
          <w:color w:val="004080"/>
          <w:sz w:val="21"/>
          <w:szCs w:val="24"/>
          <w:lang w:val="zh-CN"/>
        </w:rPr>
        <w:t>万/年）</w:t>
      </w:r>
      <w:r>
        <w:rPr>
          <w:rFonts w:ascii="微软雅黑" w:cs="微软雅黑" w:hAnsiTheme="minorHAnsi"/>
          <w:color w:val="004080"/>
          <w:sz w:val="21"/>
          <w:szCs w:val="24"/>
          <w:lang w:val="zh-CN"/>
        </w:rPr>
        <w:t>+</w:t>
      </w:r>
      <w:r>
        <w:rPr>
          <w:rFonts w:hint="eastAsia" w:ascii="微软雅黑" w:cs="微软雅黑" w:hAnsiTheme="minorHAnsi"/>
          <w:color w:val="004080"/>
          <w:sz w:val="21"/>
          <w:szCs w:val="24"/>
          <w:lang w:val="en-US" w:eastAsia="zh-CN"/>
        </w:rPr>
        <w:t>2</w:t>
      </w:r>
      <w:r>
        <w:rPr>
          <w:rFonts w:ascii="微软雅黑" w:cs="微软雅黑" w:hAnsiTheme="minorHAnsi"/>
          <w:color w:val="004080"/>
          <w:sz w:val="21"/>
          <w:szCs w:val="24"/>
          <w:lang w:val="zh-CN"/>
        </w:rPr>
        <w:t>000-3000</w:t>
      </w:r>
      <w:r>
        <w:rPr>
          <w:rFonts w:hint="eastAsia" w:ascii="微软雅黑" w:cs="微软雅黑" w:hAnsiTheme="minorHAnsi"/>
          <w:color w:val="004080"/>
          <w:sz w:val="21"/>
          <w:szCs w:val="24"/>
          <w:lang w:val="zh-CN"/>
        </w:rPr>
        <w:t>元/月商务报销；</w:t>
      </w:r>
    </w:p>
    <w:p>
      <w:pPr>
        <w:widowControl w:val="0"/>
        <w:autoSpaceDE w:val="0"/>
        <w:autoSpaceDN w:val="0"/>
        <w:snapToGrid/>
        <w:spacing w:after="0"/>
        <w:rPr>
          <w:rFonts w:ascii="微软雅黑" w:cs="微软雅黑" w:hAnsiTheme="minorHAnsi"/>
          <w:color w:val="004080"/>
          <w:sz w:val="21"/>
          <w:szCs w:val="24"/>
          <w:lang w:val="zh-CN"/>
        </w:rPr>
      </w:pPr>
      <w:r>
        <w:rPr>
          <w:rFonts w:hint="eastAsia" w:ascii="微软雅黑" w:cs="微软雅黑" w:hAnsiTheme="minorHAnsi"/>
          <w:b/>
          <w:color w:val="004080"/>
          <w:sz w:val="21"/>
          <w:szCs w:val="24"/>
          <w:lang w:val="zh-CN"/>
        </w:rPr>
        <w:t>联系</w:t>
      </w:r>
      <w:r>
        <w:rPr>
          <w:rFonts w:ascii="微软雅黑" w:cs="微软雅黑" w:hAnsiTheme="minorHAnsi"/>
          <w:b/>
          <w:color w:val="004080"/>
          <w:sz w:val="21"/>
          <w:szCs w:val="24"/>
          <w:lang w:val="zh-CN"/>
        </w:rPr>
        <w:t>方式：</w:t>
      </w:r>
    </w:p>
    <w:p>
      <w:pPr>
        <w:widowControl w:val="0"/>
        <w:autoSpaceDE w:val="0"/>
        <w:autoSpaceDN w:val="0"/>
        <w:snapToGrid/>
        <w:spacing w:after="0"/>
        <w:rPr>
          <w:rFonts w:hint="eastAsia" w:ascii="微软雅黑" w:eastAsia="微软雅黑" w:cs="微软雅黑" w:hAnsiTheme="minorHAnsi"/>
          <w:color w:val="004080"/>
          <w:sz w:val="21"/>
          <w:szCs w:val="24"/>
          <w:lang w:val="en-US" w:eastAsia="zh-CN"/>
        </w:rPr>
      </w:pPr>
      <w:r>
        <w:rPr>
          <w:rFonts w:hint="eastAsia" w:ascii="微软雅黑" w:cs="微软雅黑" w:hAnsiTheme="minorHAnsi"/>
          <w:color w:val="004080"/>
          <w:sz w:val="21"/>
          <w:szCs w:val="24"/>
          <w:lang w:val="zh-CN"/>
        </w:rPr>
        <w:t>联系</w:t>
      </w:r>
      <w:r>
        <w:rPr>
          <w:rFonts w:ascii="微软雅黑" w:cs="微软雅黑" w:hAnsiTheme="minorHAnsi"/>
          <w:color w:val="004080"/>
          <w:sz w:val="21"/>
          <w:szCs w:val="24"/>
          <w:lang w:val="zh-CN"/>
        </w:rPr>
        <w:t>电话：</w:t>
      </w:r>
      <w:r>
        <w:rPr>
          <w:rFonts w:hint="eastAsia" w:ascii="微软雅黑" w:cs="微软雅黑" w:hAnsiTheme="minorHAnsi"/>
          <w:color w:val="004080"/>
          <w:sz w:val="21"/>
          <w:szCs w:val="24"/>
          <w:lang w:val="en-US" w:eastAsia="zh-CN"/>
        </w:rPr>
        <w:t>18297186355</w:t>
      </w:r>
    </w:p>
    <w:p>
      <w:pPr>
        <w:widowControl w:val="0"/>
        <w:autoSpaceDE w:val="0"/>
        <w:autoSpaceDN w:val="0"/>
        <w:snapToGrid/>
        <w:spacing w:after="0"/>
        <w:rPr>
          <w:rFonts w:ascii="微软雅黑" w:cs="微软雅黑" w:hAnsiTheme="minorHAnsi"/>
          <w:color w:val="004080"/>
          <w:sz w:val="21"/>
          <w:szCs w:val="24"/>
          <w:lang w:val="zh-CN"/>
        </w:rPr>
      </w:pPr>
      <w:r>
        <w:rPr>
          <w:rFonts w:hint="eastAsia" w:ascii="微软雅黑" w:cs="微软雅黑" w:hAnsiTheme="minorHAnsi"/>
          <w:color w:val="004080"/>
          <w:sz w:val="21"/>
          <w:szCs w:val="24"/>
          <w:lang w:val="zh-CN"/>
        </w:rPr>
        <w:t>邮箱</w:t>
      </w:r>
      <w:r>
        <w:rPr>
          <w:rFonts w:ascii="微软雅黑" w:cs="微软雅黑" w:hAnsiTheme="minorHAnsi"/>
          <w:color w:val="004080"/>
          <w:sz w:val="21"/>
          <w:szCs w:val="24"/>
          <w:lang w:val="zh-CN"/>
        </w:rPr>
        <w:t>：</w:t>
      </w:r>
      <w:r>
        <w:fldChar w:fldCharType="begin"/>
      </w:r>
      <w:r>
        <w:instrText xml:space="preserve"> HYPERLINK "mailto:hhm407@163.com" </w:instrText>
      </w:r>
      <w:r>
        <w:fldChar w:fldCharType="separate"/>
      </w:r>
      <w:bookmarkStart w:id="0" w:name="_GoBack"/>
      <w:bookmarkEnd w:id="0"/>
      <w:r>
        <w:rPr>
          <w:rStyle w:val="4"/>
          <w:rFonts w:hint="eastAsia" w:ascii="微软雅黑" w:cs="微软雅黑" w:hAnsiTheme="minorHAnsi"/>
          <w:sz w:val="21"/>
          <w:szCs w:val="24"/>
          <w:lang w:val="en-US" w:eastAsia="zh-CN"/>
        </w:rPr>
        <w:t>1208181511</w:t>
      </w:r>
      <w:r>
        <w:rPr>
          <w:rStyle w:val="4"/>
          <w:rFonts w:ascii="微软雅黑" w:cs="微软雅黑" w:hAnsiTheme="minorHAnsi"/>
          <w:sz w:val="21"/>
          <w:szCs w:val="24"/>
          <w:lang w:val="zh-CN"/>
        </w:rPr>
        <w:t>@</w:t>
      </w:r>
      <w:r>
        <w:rPr>
          <w:rStyle w:val="4"/>
          <w:rFonts w:hint="eastAsia" w:ascii="微软雅黑" w:cs="微软雅黑" w:hAnsiTheme="minorHAnsi"/>
          <w:sz w:val="21"/>
          <w:szCs w:val="24"/>
          <w:lang w:val="en-US" w:eastAsia="zh-CN"/>
        </w:rPr>
        <w:t>qq</w:t>
      </w:r>
      <w:r>
        <w:rPr>
          <w:rStyle w:val="4"/>
          <w:rFonts w:ascii="微软雅黑" w:cs="微软雅黑" w:hAnsiTheme="minorHAnsi"/>
          <w:sz w:val="21"/>
          <w:szCs w:val="24"/>
          <w:lang w:val="zh-CN"/>
        </w:rPr>
        <w:t>.com</w:t>
      </w:r>
      <w:r>
        <w:rPr>
          <w:rStyle w:val="4"/>
          <w:rFonts w:ascii="微软雅黑" w:cs="微软雅黑" w:hAnsiTheme="minorHAnsi"/>
          <w:sz w:val="21"/>
          <w:szCs w:val="24"/>
          <w:lang w:val="zh-CN"/>
        </w:rPr>
        <w:fldChar w:fldCharType="end"/>
      </w:r>
    </w:p>
    <w:p>
      <w:pPr>
        <w:widowControl w:val="0"/>
        <w:autoSpaceDE w:val="0"/>
        <w:autoSpaceDN w:val="0"/>
        <w:snapToGrid/>
        <w:spacing w:after="0"/>
        <w:rPr>
          <w:rFonts w:hint="eastAsia" w:ascii="微软雅黑" w:cs="微软雅黑" w:hAnsiTheme="minorHAnsi"/>
          <w:color w:val="004080"/>
          <w:sz w:val="21"/>
          <w:szCs w:val="24"/>
          <w:lang w:val="zh-CN"/>
        </w:rPr>
      </w:pPr>
      <w:r>
        <w:rPr>
          <w:rFonts w:hint="eastAsia" w:ascii="微软雅黑" w:cs="微软雅黑" w:hAnsiTheme="minorHAnsi"/>
          <w:color w:val="004080"/>
          <w:sz w:val="21"/>
          <w:szCs w:val="24"/>
          <w:lang w:val="zh-CN"/>
        </w:rPr>
        <w:t>联系人</w:t>
      </w:r>
      <w:r>
        <w:rPr>
          <w:rFonts w:ascii="微软雅黑" w:cs="微软雅黑" w:hAnsiTheme="minorHAnsi"/>
          <w:color w:val="004080"/>
          <w:sz w:val="21"/>
          <w:szCs w:val="24"/>
          <w:lang w:val="zh-CN"/>
        </w:rPr>
        <w:t>：</w:t>
      </w:r>
      <w:r>
        <w:rPr>
          <w:rFonts w:hint="eastAsia" w:ascii="微软雅黑" w:cs="微软雅黑" w:hAnsiTheme="minorHAnsi"/>
          <w:color w:val="004080"/>
          <w:sz w:val="21"/>
          <w:szCs w:val="24"/>
          <w:lang w:val="zh-CN"/>
        </w:rPr>
        <w:t>代经理</w:t>
      </w:r>
    </w:p>
    <w:p>
      <w:pPr>
        <w:spacing w:line="220" w:lineRule="atLeast"/>
        <w:rPr>
          <w:rFonts w:hint="eastAsia"/>
          <w:sz w:val="2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65A72"/>
    <w:rsid w:val="00323B43"/>
    <w:rsid w:val="003D37D8"/>
    <w:rsid w:val="003E1A91"/>
    <w:rsid w:val="00426133"/>
    <w:rsid w:val="004358AB"/>
    <w:rsid w:val="008B7726"/>
    <w:rsid w:val="00CB59FB"/>
    <w:rsid w:val="00D31D50"/>
    <w:rsid w:val="00DF4D24"/>
    <w:rsid w:val="3901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921</Characters>
  <Lines>7</Lines>
  <Paragraphs>2</Paragraphs>
  <TotalTime>41</TotalTime>
  <ScaleCrop>false</ScaleCrop>
  <LinksUpToDate>false</LinksUpToDate>
  <CharactersWithSpaces>1080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魂淡1405057830</cp:lastModifiedBy>
  <dcterms:modified xsi:type="dcterms:W3CDTF">2018-06-22T01:15:44Z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